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05044E" w:rsidRDefault="0005044E" w:rsidP="0005044E">
      <w:pPr>
        <w:spacing w:before="300" w:after="150" w:line="525" w:lineRule="atLeast"/>
        <w:outlineLvl w:val="0"/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</w:pPr>
      <w:r w:rsidRPr="0005044E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Открытое реанимационное место AMPLA 2085</w:t>
      </w:r>
    </w:p>
    <w:p w:rsidR="0005044E" w:rsidRDefault="0005044E" w:rsidP="0005044E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1895475" cy="3200400"/>
            <wp:effectExtent l="19050" t="0" r="9525" b="0"/>
            <wp:docPr id="29" name="Picture 1" descr="Открытое реанимационное место AMPLA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ое реанимационное место AMPLA 208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1495425" cy="3200400"/>
            <wp:effectExtent l="19050" t="0" r="9525" b="0"/>
            <wp:docPr id="28" name="Picture 2" descr="Открытое реанимационное место AMPLA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крытое реанимационное место AMPLA 208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0"/>
          <w:szCs w:val="20"/>
        </w:rPr>
        <w:t xml:space="preserve">     </w:t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200275" cy="3200400"/>
            <wp:effectExtent l="19050" t="0" r="9525" b="0"/>
            <wp:docPr id="3" name="Picture 3" descr="Открытое реанимационное место AMPLA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крытое реанимационное место AMPLA 208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4E" w:rsidRDefault="0005044E" w:rsidP="0005044E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                         </w:t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1952625" cy="3200400"/>
            <wp:effectExtent l="19050" t="0" r="9525" b="0"/>
            <wp:docPr id="4" name="Picture 4" descr="Открытое реанимационное место AMPLA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крытое реанимационное место AMPLA 208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133600" cy="3200400"/>
            <wp:effectExtent l="19050" t="0" r="0" b="0"/>
            <wp:docPr id="2" name="Picture 5" descr="Открытое реанимационное место AMPLA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крытое реанимационное место AMPLA 208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4E" w:rsidRDefault="0005044E" w:rsidP="0005044E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054893" cy="1626790"/>
            <wp:effectExtent l="19050" t="0" r="2507" b="0"/>
            <wp:docPr id="1" name="Picture 6" descr="Открытое реанимационное место AMPLA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ткрытое реанимационное место AMPLA 208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93" cy="162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041008" cy="1609725"/>
            <wp:effectExtent l="19050" t="0" r="0" b="0"/>
            <wp:docPr id="7" name="Picture 7" descr="Открытое реанимационное место AMPLA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ткрытое реанимационное место AMPLA 208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76" cy="161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018163" cy="1609725"/>
            <wp:effectExtent l="19050" t="0" r="1137" b="0"/>
            <wp:docPr id="8" name="Picture 8" descr="Открытое реанимационное место AMPLA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ткрытое реанимационное место AMPLA 208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63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4E" w:rsidRDefault="0005044E" w:rsidP="0005044E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p w:rsidR="0005044E" w:rsidRDefault="0005044E" w:rsidP="0005044E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p w:rsidR="0005044E" w:rsidRDefault="0005044E" w:rsidP="0005044E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p w:rsidR="0005044E" w:rsidRDefault="0005044E" w:rsidP="0005044E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05044E" w:rsidRDefault="0005044E" w:rsidP="0005044E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Fanem</w:t>
      </w:r>
      <w:proofErr w:type="spellEnd"/>
    </w:p>
    <w:p w:rsidR="0005044E" w:rsidRDefault="0005044E" w:rsidP="0005044E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05044E" w:rsidRDefault="0005044E" w:rsidP="0005044E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05044E" w:rsidRDefault="0005044E" w:rsidP="0005044E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05044E" w:rsidRDefault="0005044E" w:rsidP="0005044E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Система реанимационная открытая для ухода за новорожденными. Инновационные технологии, современный дизайн и большой выбор модификаций</w:t>
      </w:r>
      <w:r>
        <w:rPr>
          <w:rFonts w:ascii="Arial" w:hAnsi="Arial" w:cs="Arial"/>
          <w:color w:val="555555"/>
          <w:sz w:val="20"/>
          <w:szCs w:val="20"/>
        </w:rPr>
        <w:br/>
      </w:r>
    </w:p>
    <w:tbl>
      <w:tblPr>
        <w:tblW w:w="0" w:type="auto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90"/>
        <w:gridCol w:w="5173"/>
      </w:tblGrid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5950" cy="1371600"/>
                  <wp:effectExtent l="19050" t="0" r="0" b="0"/>
                  <wp:docPr id="17" name="Picture 17" descr="http://www.reepl.ru/img/other/ampl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reepl.ru/img/other/ampl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pStyle w:val="NormalWeb"/>
              <w:spacing w:before="0" w:beforeAutospacing="0" w:after="150" w:afterAutospacing="0"/>
            </w:pPr>
            <w:r>
              <w:t xml:space="preserve">Электронное ложе с плавной регулировкой положения </w:t>
            </w:r>
            <w:proofErr w:type="spellStart"/>
            <w:r>
              <w:t>Тренделенбург</w:t>
            </w:r>
            <w:proofErr w:type="spellEnd"/>
            <w:r>
              <w:t xml:space="preserve"> и </w:t>
            </w:r>
            <w:proofErr w:type="spellStart"/>
            <w:r>
              <w:t>Анти-Тренделенбург</w:t>
            </w:r>
            <w:proofErr w:type="spellEnd"/>
            <w:r>
              <w:t xml:space="preserve"> и автоматическим возвратом в горизонтальное положение. </w:t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pStyle w:val="NormalWeb"/>
              <w:spacing w:before="0" w:beforeAutospacing="0" w:after="150" w:afterAutospacing="0"/>
            </w:pPr>
            <w:r>
              <w:t>Встроенный лоток для рентгеновской кассеты, выдвигающийся в обе стороны. </w:t>
            </w:r>
            <w:r>
              <w:br/>
              <w:t>Откидывающиеся акриловые бортики для полного доступа к новорожденному.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3600" cy="1590675"/>
                  <wp:effectExtent l="19050" t="0" r="0" b="0"/>
                  <wp:docPr id="18" name="Picture 18" descr="http://www.reepl.ru/img/other/ampl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reepl.ru/img/other/ampl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2150" cy="1676400"/>
                  <wp:effectExtent l="19050" t="0" r="0" b="0"/>
                  <wp:docPr id="19" name="Picture 19" descr="http://www.reepl.ru/img/other/ampl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reepl.ru/img/other/ampl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pStyle w:val="NormalWeb"/>
              <w:spacing w:before="0" w:beforeAutospacing="0" w:after="150" w:afterAutospacing="0"/>
            </w:pPr>
            <w:r>
              <w:t>Электрическая регулировка высоты. </w:t>
            </w:r>
            <w:r>
              <w:br/>
              <w:t>Педали для регулирования высоты ложа с двух сторон.</w:t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pStyle w:val="NormalWeb"/>
              <w:spacing w:before="0" w:beforeAutospacing="0" w:after="150" w:afterAutospacing="0"/>
            </w:pPr>
            <w:r>
              <w:t>Поворачивающийся на 90° (вправо/влево) нагреватель с дополнительной светодиодной подсветкой.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5950" cy="1733550"/>
                  <wp:effectExtent l="19050" t="0" r="0" b="0"/>
                  <wp:docPr id="20" name="Picture 20" descr="http://www.reepl.ru/img/other/ampl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reepl.ru/img/other/ampl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057400" cy="1905000"/>
                  <wp:effectExtent l="19050" t="0" r="0" b="0"/>
                  <wp:docPr id="21" name="Picture 21" descr="http://www.reepl.ru/img/other/ampl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reepl.ru/img/other/ampl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pStyle w:val="NormalWeb"/>
              <w:spacing w:before="0" w:beforeAutospacing="0" w:after="150" w:afterAutospacing="0"/>
            </w:pPr>
            <w:r>
              <w:t xml:space="preserve">Газовая панель – 4 опции: аспиратор, реанимационный набор, </w:t>
            </w:r>
            <w:proofErr w:type="spellStart"/>
            <w:r>
              <w:t>блендер</w:t>
            </w:r>
            <w:proofErr w:type="spellEnd"/>
            <w:r>
              <w:t>, О2, встроенный аппарат ИВЛ.</w:t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pStyle w:val="NormalWeb"/>
              <w:spacing w:before="0" w:beforeAutospacing="0" w:after="150" w:afterAutospacing="0"/>
            </w:pPr>
            <w:r>
              <w:t>Ложе для новорожденного – 3 опции:</w:t>
            </w:r>
            <w:r>
              <w:br/>
              <w:t>электрическое и механическое с откидывающимися бортиками и литая акриловая корзина.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1650" cy="1819275"/>
                  <wp:effectExtent l="19050" t="0" r="0" b="0"/>
                  <wp:docPr id="22" name="Picture 22" descr="http://www.reepl.ru/img/other/ampl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reepl.ru/img/other/ampl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1924050"/>
                  <wp:effectExtent l="19050" t="0" r="0" b="0"/>
                  <wp:docPr id="23" name="Picture 23" descr="http://www.reepl.ru/img/other/ampl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reepl.ru/img/other/ampl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pStyle w:val="NormalWeb"/>
              <w:spacing w:before="0" w:beforeAutospacing="0" w:after="150" w:afterAutospacing="0"/>
            </w:pPr>
            <w:r>
              <w:t>4 варианта ящиков и поворотных полок для принадлежностей и дополнительного оборудования.</w:t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pStyle w:val="NormalWeb"/>
              <w:spacing w:before="0" w:beforeAutospacing="0" w:after="150" w:afterAutospacing="0"/>
            </w:pPr>
            <w:r>
              <w:t>Светодиодная лампа фототерапии </w:t>
            </w:r>
            <w:proofErr w:type="spellStart"/>
            <w:r>
              <w:t>Bilitron</w:t>
            </w:r>
            <w:proofErr w:type="spellEnd"/>
            <w:r>
              <w:t xml:space="preserve"> 3006  на гибком держателе (при повороте расположение светового пятна остается неизменным)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43100" cy="2419350"/>
                  <wp:effectExtent l="19050" t="0" r="0" b="0"/>
                  <wp:docPr id="24" name="Picture 24" descr="http://www.reepl.ru/img/other/ampla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reepl.ru/img/other/ampla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66900" cy="1571625"/>
                  <wp:effectExtent l="19050" t="0" r="0" b="0"/>
                  <wp:docPr id="25" name="Picture 25" descr="http://www.reepl.ru/img/other/ampla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reepl.ru/img/other/ampla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pStyle w:val="NormalWeb"/>
              <w:spacing w:before="0" w:beforeAutospacing="0" w:after="150" w:afterAutospacing="0"/>
            </w:pPr>
            <w:r>
              <w:t xml:space="preserve">Контактная фототерапия </w:t>
            </w:r>
            <w:proofErr w:type="spellStart"/>
            <w:r>
              <w:t>Bilitron</w:t>
            </w:r>
            <w:proofErr w:type="spellEnd"/>
            <w:r>
              <w:t xml:space="preserve"> </w:t>
            </w:r>
            <w:proofErr w:type="spellStart"/>
            <w:r>
              <w:t>Bed</w:t>
            </w:r>
            <w:proofErr w:type="spellEnd"/>
            <w:r>
              <w:t xml:space="preserve"> в комплекте со светопроницаемым матрасом</w:t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pStyle w:val="NormalWeb"/>
              <w:spacing w:before="0" w:beforeAutospacing="0" w:after="150" w:afterAutospacing="0"/>
            </w:pPr>
            <w:r>
              <w:t>Подогреваемый матрас в комплекте со светопроницаемым матрасом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00250" cy="1628775"/>
                  <wp:effectExtent l="19050" t="0" r="0" b="0"/>
                  <wp:docPr id="26" name="Picture 26" descr="http://www.reepl.ru/img/other/ampla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reepl.ru/img/other/ampla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2150" cy="1771650"/>
                  <wp:effectExtent l="19050" t="0" r="0" b="0"/>
                  <wp:docPr id="27" name="Picture 27" descr="http://www.reepl.ru/img/other/ampla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reepl.ru/img/other/ampla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 w:rsidP="0005044E">
            <w:pPr>
              <w:pStyle w:val="NormalWeb"/>
              <w:spacing w:before="0" w:beforeAutospacing="0" w:after="150" w:afterAutospacing="0"/>
            </w:pPr>
            <w:r>
              <w:t>Встроенный аппарат для</w:t>
            </w:r>
            <w:r>
              <w:br/>
            </w:r>
            <w:proofErr w:type="spellStart"/>
            <w:r>
              <w:t>СРАР-терапии</w:t>
            </w:r>
            <w:proofErr w:type="spellEnd"/>
            <w:r>
              <w:t> </w:t>
            </w:r>
            <w:proofErr w:type="spellStart"/>
            <w:r>
              <w:t>Babypap</w:t>
            </w:r>
            <w:proofErr w:type="spellEnd"/>
          </w:p>
        </w:tc>
      </w:tr>
    </w:tbl>
    <w:p w:rsidR="0005044E" w:rsidRDefault="0005044E" w:rsidP="0005044E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Три варианта дисплея:</w:t>
      </w:r>
    </w:p>
    <w:tbl>
      <w:tblPr>
        <w:tblW w:w="0" w:type="auto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883"/>
      </w:tblGrid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pStyle w:val="NormalWeb"/>
              <w:spacing w:before="0" w:beforeAutospacing="0" w:after="150" w:afterAutospacing="0"/>
            </w:pPr>
            <w:r>
              <w:t>     </w:t>
            </w:r>
            <w:r>
              <w:rPr>
                <w:b/>
                <w:bCs/>
              </w:rPr>
              <w:t>Цветной дисплей 8,4”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температура кожи (</w:t>
            </w:r>
            <w:proofErr w:type="spellStart"/>
            <w:r>
              <w:t>сервоконтроль</w:t>
            </w:r>
            <w:proofErr w:type="spellEnd"/>
            <w:r>
              <w:t>)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ручной режим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программируемое предварительное нагревание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температура кожи новорожденного Т1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периферическая температура Т2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температура окружающей среды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APGAR – таймер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часы со звуковым сигналом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отображение даты и времени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история пациента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информация о техническом обслуживании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мониторинг концентрации кислорода (опция)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весы (опция)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 xml:space="preserve">матрас с </w:t>
            </w:r>
            <w:proofErr w:type="spellStart"/>
            <w:r>
              <w:t>сервоконтролем</w:t>
            </w:r>
            <w:proofErr w:type="spellEnd"/>
            <w:r>
              <w:t xml:space="preserve"> нагревания (опция)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модуль для транспортировки новорожденного с 2 аккумуляторами (опция)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proofErr w:type="spellStart"/>
            <w:r>
              <w:t>пульсоксиметр</w:t>
            </w:r>
            <w:proofErr w:type="spellEnd"/>
            <w:r>
              <w:t xml:space="preserve"> (опция)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 xml:space="preserve">фототерапия </w:t>
            </w:r>
            <w:proofErr w:type="spellStart"/>
            <w:r>
              <w:t>Bilitron</w:t>
            </w:r>
            <w:proofErr w:type="spellEnd"/>
            <w:r>
              <w:t xml:space="preserve"> </w:t>
            </w:r>
            <w:proofErr w:type="spellStart"/>
            <w:r>
              <w:t>Bed</w:t>
            </w:r>
            <w:proofErr w:type="spellEnd"/>
            <w:r>
              <w:t xml:space="preserve"> (опция)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 xml:space="preserve">угол наклона </w:t>
            </w:r>
            <w:proofErr w:type="spellStart"/>
            <w:r>
              <w:t>Тренделенбург</w:t>
            </w:r>
            <w:proofErr w:type="spellEnd"/>
            <w:r>
              <w:t xml:space="preserve"> и </w:t>
            </w:r>
            <w:proofErr w:type="spellStart"/>
            <w:r>
              <w:t>Анти-тренделенбург</w:t>
            </w:r>
            <w:proofErr w:type="spellEnd"/>
            <w:r>
              <w:t xml:space="preserve"> с сохранением данных (опция)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режим Кенгуру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t>порт для передачи данных (опция)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r>
              <w:lastRenderedPageBreak/>
              <w:t>выбор языка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  <w:proofErr w:type="spellStart"/>
            <w:r>
              <w:t>автотестирование</w:t>
            </w:r>
            <w:proofErr w:type="spellEnd"/>
            <w:r>
              <w:t xml:space="preserve"> при запуске</w:t>
            </w:r>
          </w:p>
          <w:p w:rsidR="0005044E" w:rsidRDefault="0005044E" w:rsidP="000504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тренды по 19 параметрам </w:t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pStyle w:val="NormalWeb"/>
              <w:spacing w:before="0" w:beforeAutospacing="0" w:after="150" w:afterAutospacing="0"/>
            </w:pPr>
            <w:r>
              <w:lastRenderedPageBreak/>
              <w:t> 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Монохромный дисплей 5,5”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температура кожи (</w:t>
            </w:r>
            <w:proofErr w:type="spellStart"/>
            <w:r>
              <w:t>сервоконтроль</w:t>
            </w:r>
            <w:proofErr w:type="spellEnd"/>
            <w:r>
              <w:t>)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ручной режим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программируемое предварительное нагревание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температура кожи новорожденного Т1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периферическая температура Т2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температура окружающей среды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APGAR – таймер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часы со звуковым сигналом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отображение даты и времени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история пациента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информация о техническом обслуживании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мониторинг концентрации кислорода (опция)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весы (опция)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 xml:space="preserve">матрас с </w:t>
            </w:r>
            <w:proofErr w:type="spellStart"/>
            <w:r>
              <w:t>сервоконтролем</w:t>
            </w:r>
            <w:proofErr w:type="spellEnd"/>
            <w:r>
              <w:t xml:space="preserve"> нагревания (опция)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модуль для транспортировки новорожденного с 2 аккумуляторами (опция)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proofErr w:type="spellStart"/>
            <w:r>
              <w:t>пульсоксиметр</w:t>
            </w:r>
            <w:proofErr w:type="spellEnd"/>
            <w:r>
              <w:t xml:space="preserve"> (опция)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 xml:space="preserve">фототерапия </w:t>
            </w:r>
            <w:proofErr w:type="spellStart"/>
            <w:r>
              <w:t>Bilitron</w:t>
            </w:r>
            <w:proofErr w:type="spellEnd"/>
            <w:r>
              <w:t xml:space="preserve"> </w:t>
            </w:r>
            <w:proofErr w:type="spellStart"/>
            <w:r>
              <w:t>Bed</w:t>
            </w:r>
            <w:proofErr w:type="spellEnd"/>
            <w:r>
              <w:t xml:space="preserve"> (опция)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 xml:space="preserve">угол наклона </w:t>
            </w:r>
            <w:proofErr w:type="spellStart"/>
            <w:r>
              <w:t>Тренделенбург</w:t>
            </w:r>
            <w:proofErr w:type="spellEnd"/>
            <w:r>
              <w:t xml:space="preserve"> и </w:t>
            </w:r>
            <w:proofErr w:type="spellStart"/>
            <w:r>
              <w:t>Анти-тренделенбург</w:t>
            </w:r>
            <w:proofErr w:type="spellEnd"/>
            <w:r>
              <w:t xml:space="preserve"> с сохранением данных (опция)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режим Кенгуру 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порт для передачи данных (опция)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r>
              <w:t>выбор языка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  <w:proofErr w:type="spellStart"/>
            <w:r>
              <w:t>автотестирование</w:t>
            </w:r>
            <w:proofErr w:type="spellEnd"/>
            <w:r>
              <w:t xml:space="preserve"> при запуске</w:t>
            </w:r>
          </w:p>
          <w:p w:rsidR="0005044E" w:rsidRDefault="0005044E" w:rsidP="000504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тренды по 19 параметрам</w:t>
            </w:r>
          </w:p>
        </w:tc>
      </w:tr>
      <w:tr w:rsidR="0005044E" w:rsidTr="0005044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44E" w:rsidRDefault="0005044E">
            <w:pPr>
              <w:pStyle w:val="NormalWeb"/>
              <w:spacing w:before="0" w:beforeAutospacing="0" w:after="150" w:afterAutospacing="0"/>
            </w:pPr>
            <w:r>
              <w:t>    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Цифровой дисплей 8,4”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  <w:r>
              <w:t>температура кожи (</w:t>
            </w:r>
            <w:proofErr w:type="spellStart"/>
            <w:r>
              <w:t>сервоконтроль</w:t>
            </w:r>
            <w:proofErr w:type="spellEnd"/>
            <w:r>
              <w:t>)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  <w:r>
              <w:t>ручной режим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  <w:r>
              <w:t>программируемое предварительное нагревание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  <w:r>
              <w:t>температура кожи новорожденного Т1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  <w:r>
              <w:t>периферическая температура Т2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  <w:r>
              <w:t>температура окружающей среды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  <w:r>
              <w:t>APGAR – таймер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  <w:r>
              <w:t>часы со звуковым сигналом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  <w:r>
              <w:t>весы (опция)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  <w:r>
              <w:t xml:space="preserve">угол наклона </w:t>
            </w:r>
            <w:proofErr w:type="spellStart"/>
            <w:r>
              <w:t>Тренделенбург</w:t>
            </w:r>
            <w:proofErr w:type="spellEnd"/>
            <w:r>
              <w:t xml:space="preserve"> и </w:t>
            </w:r>
            <w:proofErr w:type="spellStart"/>
            <w:r>
              <w:t>Анти-тренделенбург</w:t>
            </w:r>
            <w:proofErr w:type="spellEnd"/>
            <w:r>
              <w:t xml:space="preserve"> с сохранением данных (опция)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  <w:r>
              <w:t>режим Кенгуру </w:t>
            </w:r>
          </w:p>
          <w:p w:rsidR="0005044E" w:rsidRDefault="0005044E" w:rsidP="000504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порт для передачи данных (опция)</w:t>
            </w:r>
          </w:p>
        </w:tc>
      </w:tr>
    </w:tbl>
    <w:p w:rsidR="0005044E" w:rsidRDefault="0005044E" w:rsidP="0005044E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</w:p>
    <w:p w:rsidR="0005044E" w:rsidRDefault="0005044E" w:rsidP="0005044E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Ложе для новорожденного – 3 опции: </w:t>
      </w:r>
      <w:r>
        <w:rPr>
          <w:rFonts w:ascii="Arial" w:hAnsi="Arial" w:cs="Arial"/>
          <w:color w:val="555555"/>
          <w:sz w:val="20"/>
          <w:szCs w:val="20"/>
        </w:rPr>
        <w:br/>
        <w:t>электрическое и механическое с откидывающимися бортиками или литая акриловая корзина.</w:t>
      </w:r>
    </w:p>
    <w:p w:rsidR="0005044E" w:rsidRDefault="0005044E" w:rsidP="0005044E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Опции и дополнительные принадлежности:</w:t>
      </w:r>
    </w:p>
    <w:p w:rsidR="0005044E" w:rsidRDefault="0005044E" w:rsidP="0005044E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1. Поворотная полка для дополнительного оборудования</w:t>
      </w:r>
      <w:r>
        <w:rPr>
          <w:rFonts w:ascii="Arial" w:hAnsi="Arial" w:cs="Arial"/>
          <w:color w:val="555555"/>
          <w:sz w:val="20"/>
          <w:szCs w:val="20"/>
        </w:rPr>
        <w:br/>
        <w:t>2. Встраиваемые весы</w:t>
      </w:r>
      <w:r>
        <w:rPr>
          <w:rFonts w:ascii="Arial" w:hAnsi="Arial" w:cs="Arial"/>
          <w:color w:val="555555"/>
          <w:sz w:val="20"/>
          <w:szCs w:val="20"/>
        </w:rPr>
        <w:br/>
        <w:t>3. Встраиваемый аспиратор</w:t>
      </w:r>
      <w:r>
        <w:rPr>
          <w:rFonts w:ascii="Arial" w:hAnsi="Arial" w:cs="Arial"/>
          <w:color w:val="555555"/>
          <w:sz w:val="20"/>
          <w:szCs w:val="20"/>
        </w:rPr>
        <w:br/>
        <w:t>4. Нижняя полка с двумя дополнительными выдвижными полками и выдвижным ящиком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lastRenderedPageBreak/>
        <w:t>5. Лампа дополнительного освещения</w:t>
      </w:r>
      <w:r>
        <w:rPr>
          <w:rFonts w:ascii="Arial" w:hAnsi="Arial" w:cs="Arial"/>
          <w:color w:val="555555"/>
          <w:sz w:val="20"/>
          <w:szCs w:val="20"/>
        </w:rPr>
        <w:br/>
        <w:t xml:space="preserve">6. Стойка для внутривенных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инфузий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с креплением</w:t>
      </w:r>
      <w:r>
        <w:rPr>
          <w:rFonts w:ascii="Arial" w:hAnsi="Arial" w:cs="Arial"/>
          <w:color w:val="555555"/>
          <w:sz w:val="20"/>
          <w:szCs w:val="20"/>
        </w:rPr>
        <w:br/>
        <w:t>7. Крепление для баллонов правое/ левое</w:t>
      </w:r>
      <w:r>
        <w:rPr>
          <w:rFonts w:ascii="Arial" w:hAnsi="Arial" w:cs="Arial"/>
          <w:color w:val="555555"/>
          <w:sz w:val="20"/>
          <w:szCs w:val="20"/>
        </w:rPr>
        <w:br/>
        <w:t>8. Баллон кислородный/ воздушный</w:t>
      </w:r>
      <w:r>
        <w:rPr>
          <w:rFonts w:ascii="Arial" w:hAnsi="Arial" w:cs="Arial"/>
          <w:color w:val="555555"/>
          <w:sz w:val="20"/>
          <w:szCs w:val="20"/>
        </w:rPr>
        <w:br/>
        <w:t>9. Лампа для фототерапии</w:t>
      </w:r>
      <w:r>
        <w:rPr>
          <w:rFonts w:ascii="Arial" w:hAnsi="Arial" w:cs="Arial"/>
          <w:color w:val="555555"/>
          <w:sz w:val="20"/>
          <w:szCs w:val="20"/>
        </w:rPr>
        <w:br/>
        <w:t xml:space="preserve">10. Подушка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неонатальная</w:t>
      </w:r>
      <w:proofErr w:type="spellEnd"/>
      <w:r>
        <w:rPr>
          <w:rFonts w:ascii="Arial" w:hAnsi="Arial" w:cs="Arial"/>
          <w:color w:val="555555"/>
          <w:sz w:val="20"/>
          <w:szCs w:val="20"/>
        </w:rPr>
        <w:br/>
        <w:t>11. Кислородный шлем или кислородная палатка</w:t>
      </w:r>
      <w:r>
        <w:rPr>
          <w:rFonts w:ascii="Arial" w:hAnsi="Arial" w:cs="Arial"/>
          <w:color w:val="555555"/>
          <w:sz w:val="20"/>
          <w:szCs w:val="20"/>
        </w:rPr>
        <w:br/>
        <w:t>12. Гибкий держатель для дыхательного контура с креплением</w:t>
      </w:r>
      <w:r>
        <w:rPr>
          <w:rFonts w:ascii="Arial" w:hAnsi="Arial" w:cs="Arial"/>
          <w:color w:val="555555"/>
          <w:sz w:val="20"/>
          <w:szCs w:val="20"/>
        </w:rPr>
        <w:br/>
        <w:t xml:space="preserve">13. Встраиваемый аппарат искусственной вентиляции легких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Babypuff</w:t>
      </w:r>
      <w:proofErr w:type="spellEnd"/>
      <w:r>
        <w:rPr>
          <w:rFonts w:ascii="Arial" w:hAnsi="Arial" w:cs="Arial"/>
          <w:color w:val="555555"/>
          <w:sz w:val="20"/>
          <w:szCs w:val="20"/>
        </w:rPr>
        <w:br/>
        <w:t>14. Подогреваемый матрас</w:t>
      </w:r>
      <w:r>
        <w:rPr>
          <w:rFonts w:ascii="Arial" w:hAnsi="Arial" w:cs="Arial"/>
          <w:color w:val="555555"/>
          <w:sz w:val="20"/>
          <w:szCs w:val="20"/>
        </w:rPr>
        <w:br/>
        <w:t>15. Увлажнитель FOG 1140</w:t>
      </w:r>
      <w:r>
        <w:rPr>
          <w:rFonts w:ascii="Arial" w:hAnsi="Arial" w:cs="Arial"/>
          <w:color w:val="555555"/>
          <w:sz w:val="20"/>
          <w:szCs w:val="20"/>
        </w:rPr>
        <w:br/>
        <w:t xml:space="preserve">16. Встраиваемый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пульсоксиметр</w:t>
      </w:r>
      <w:proofErr w:type="spellEnd"/>
      <w:r>
        <w:rPr>
          <w:rFonts w:ascii="Arial" w:hAnsi="Arial" w:cs="Arial"/>
          <w:color w:val="555555"/>
          <w:sz w:val="20"/>
          <w:szCs w:val="20"/>
        </w:rPr>
        <w:br/>
        <w:t>17. Встраиваемые розетки</w:t>
      </w:r>
      <w:r>
        <w:rPr>
          <w:rFonts w:ascii="Arial" w:hAnsi="Arial" w:cs="Arial"/>
          <w:color w:val="555555"/>
          <w:sz w:val="20"/>
          <w:szCs w:val="20"/>
        </w:rPr>
        <w:br/>
        <w:t xml:space="preserve">18. Источник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фототерапевтического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излучения с светопроницаемым матрацем</w:t>
      </w:r>
      <w:r>
        <w:rPr>
          <w:rFonts w:ascii="Arial" w:hAnsi="Arial" w:cs="Arial"/>
          <w:color w:val="555555"/>
          <w:sz w:val="20"/>
          <w:szCs w:val="20"/>
        </w:rPr>
        <w:br/>
        <w:t>19. Нижняя полка с 2 или 4 выдвижными ящиками</w:t>
      </w:r>
      <w:r>
        <w:rPr>
          <w:rFonts w:ascii="Arial" w:hAnsi="Arial" w:cs="Arial"/>
          <w:color w:val="555555"/>
          <w:sz w:val="20"/>
          <w:szCs w:val="20"/>
        </w:rPr>
        <w:br/>
        <w:t xml:space="preserve">20. Газовая панель, включая: регулировка кислорода, воздуха, аспиратор, смеситель, встраиваемый аппарат искусственной вентиляции легких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Babypuff</w:t>
      </w:r>
      <w:proofErr w:type="spellEnd"/>
    </w:p>
    <w:p w:rsidR="002D7EA4" w:rsidRPr="002D7EA4" w:rsidRDefault="002D7EA4" w:rsidP="0005044E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sectPr w:rsidR="002D7EA4" w:rsidRPr="002D7EA4" w:rsidSect="00D94A2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2E5" w:rsidRDefault="00C522E5" w:rsidP="000E3DE4">
      <w:pPr>
        <w:spacing w:after="0" w:line="240" w:lineRule="auto"/>
      </w:pPr>
      <w:r>
        <w:separator/>
      </w:r>
    </w:p>
  </w:endnote>
  <w:endnote w:type="continuationSeparator" w:id="0">
    <w:p w:rsidR="00C522E5" w:rsidRDefault="00C522E5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1B" w:rsidRDefault="00A153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1B" w:rsidRDefault="00A153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2E5" w:rsidRDefault="00C522E5" w:rsidP="000E3DE4">
      <w:pPr>
        <w:spacing w:after="0" w:line="240" w:lineRule="auto"/>
      </w:pPr>
      <w:r>
        <w:separator/>
      </w:r>
    </w:p>
  </w:footnote>
  <w:footnote w:type="continuationSeparator" w:id="0">
    <w:p w:rsidR="00C522E5" w:rsidRDefault="00C522E5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1B" w:rsidRDefault="00A153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1531B" w:rsidRDefault="000E3DE4" w:rsidP="00A153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1B" w:rsidRDefault="00A153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36CD5"/>
    <w:multiLevelType w:val="multilevel"/>
    <w:tmpl w:val="F4BC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53170"/>
    <w:multiLevelType w:val="multilevel"/>
    <w:tmpl w:val="895A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5783F"/>
    <w:multiLevelType w:val="multilevel"/>
    <w:tmpl w:val="B0F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04A84"/>
    <w:multiLevelType w:val="multilevel"/>
    <w:tmpl w:val="F968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12F48"/>
    <w:multiLevelType w:val="multilevel"/>
    <w:tmpl w:val="4E9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A0D37"/>
    <w:multiLevelType w:val="multilevel"/>
    <w:tmpl w:val="559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AA7650"/>
    <w:multiLevelType w:val="multilevel"/>
    <w:tmpl w:val="46C0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019C3"/>
    <w:multiLevelType w:val="multilevel"/>
    <w:tmpl w:val="14C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A4AD7"/>
    <w:multiLevelType w:val="multilevel"/>
    <w:tmpl w:val="B20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C4970"/>
    <w:multiLevelType w:val="multilevel"/>
    <w:tmpl w:val="040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261A54"/>
    <w:multiLevelType w:val="multilevel"/>
    <w:tmpl w:val="78F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2D4366"/>
    <w:multiLevelType w:val="multilevel"/>
    <w:tmpl w:val="BE2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29109F"/>
    <w:multiLevelType w:val="multilevel"/>
    <w:tmpl w:val="A7B4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2932D3"/>
    <w:multiLevelType w:val="multilevel"/>
    <w:tmpl w:val="103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4037CC"/>
    <w:multiLevelType w:val="multilevel"/>
    <w:tmpl w:val="7650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A127D7"/>
    <w:multiLevelType w:val="multilevel"/>
    <w:tmpl w:val="45F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0D4938"/>
    <w:multiLevelType w:val="multilevel"/>
    <w:tmpl w:val="78E6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15B30D1"/>
    <w:multiLevelType w:val="multilevel"/>
    <w:tmpl w:val="FA90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D7207E"/>
    <w:multiLevelType w:val="multilevel"/>
    <w:tmpl w:val="4E4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B96041"/>
    <w:multiLevelType w:val="multilevel"/>
    <w:tmpl w:val="D47E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427C26"/>
    <w:multiLevelType w:val="multilevel"/>
    <w:tmpl w:val="2E2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D8E4325"/>
    <w:multiLevelType w:val="multilevel"/>
    <w:tmpl w:val="268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FC1155"/>
    <w:multiLevelType w:val="multilevel"/>
    <w:tmpl w:val="180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8C2629"/>
    <w:multiLevelType w:val="multilevel"/>
    <w:tmpl w:val="691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CA7027"/>
    <w:multiLevelType w:val="multilevel"/>
    <w:tmpl w:val="CC0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1260FF"/>
    <w:multiLevelType w:val="multilevel"/>
    <w:tmpl w:val="AC3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BD3DE6"/>
    <w:multiLevelType w:val="multilevel"/>
    <w:tmpl w:val="B192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DA4B73"/>
    <w:multiLevelType w:val="multilevel"/>
    <w:tmpl w:val="A244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57041BA"/>
    <w:multiLevelType w:val="multilevel"/>
    <w:tmpl w:val="810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75333E"/>
    <w:multiLevelType w:val="multilevel"/>
    <w:tmpl w:val="319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025131"/>
    <w:multiLevelType w:val="multilevel"/>
    <w:tmpl w:val="F84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B2110D"/>
    <w:multiLevelType w:val="multilevel"/>
    <w:tmpl w:val="A87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CE742B"/>
    <w:multiLevelType w:val="multilevel"/>
    <w:tmpl w:val="A70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D30DD1"/>
    <w:multiLevelType w:val="multilevel"/>
    <w:tmpl w:val="877E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7"/>
  </w:num>
  <w:num w:numId="4">
    <w:abstractNumId w:val="38"/>
  </w:num>
  <w:num w:numId="5">
    <w:abstractNumId w:val="16"/>
  </w:num>
  <w:num w:numId="6">
    <w:abstractNumId w:val="35"/>
  </w:num>
  <w:num w:numId="7">
    <w:abstractNumId w:val="36"/>
  </w:num>
  <w:num w:numId="8">
    <w:abstractNumId w:val="0"/>
  </w:num>
  <w:num w:numId="9">
    <w:abstractNumId w:val="32"/>
  </w:num>
  <w:num w:numId="10">
    <w:abstractNumId w:val="24"/>
  </w:num>
  <w:num w:numId="11">
    <w:abstractNumId w:val="47"/>
  </w:num>
  <w:num w:numId="12">
    <w:abstractNumId w:val="19"/>
  </w:num>
  <w:num w:numId="13">
    <w:abstractNumId w:val="15"/>
  </w:num>
  <w:num w:numId="14">
    <w:abstractNumId w:val="3"/>
  </w:num>
  <w:num w:numId="15">
    <w:abstractNumId w:val="39"/>
  </w:num>
  <w:num w:numId="16">
    <w:abstractNumId w:val="41"/>
  </w:num>
  <w:num w:numId="17">
    <w:abstractNumId w:val="22"/>
  </w:num>
  <w:num w:numId="18">
    <w:abstractNumId w:val="20"/>
  </w:num>
  <w:num w:numId="19">
    <w:abstractNumId w:val="14"/>
  </w:num>
  <w:num w:numId="20">
    <w:abstractNumId w:val="45"/>
  </w:num>
  <w:num w:numId="21">
    <w:abstractNumId w:val="48"/>
  </w:num>
  <w:num w:numId="22">
    <w:abstractNumId w:val="6"/>
  </w:num>
  <w:num w:numId="23">
    <w:abstractNumId w:val="12"/>
  </w:num>
  <w:num w:numId="24">
    <w:abstractNumId w:val="13"/>
  </w:num>
  <w:num w:numId="25">
    <w:abstractNumId w:val="9"/>
  </w:num>
  <w:num w:numId="26">
    <w:abstractNumId w:val="11"/>
  </w:num>
  <w:num w:numId="27">
    <w:abstractNumId w:val="29"/>
  </w:num>
  <w:num w:numId="28">
    <w:abstractNumId w:val="34"/>
  </w:num>
  <w:num w:numId="29">
    <w:abstractNumId w:val="7"/>
  </w:num>
  <w:num w:numId="30">
    <w:abstractNumId w:val="26"/>
  </w:num>
  <w:num w:numId="31">
    <w:abstractNumId w:val="23"/>
  </w:num>
  <w:num w:numId="32">
    <w:abstractNumId w:val="37"/>
  </w:num>
  <w:num w:numId="33">
    <w:abstractNumId w:val="49"/>
  </w:num>
  <w:num w:numId="34">
    <w:abstractNumId w:val="40"/>
  </w:num>
  <w:num w:numId="35">
    <w:abstractNumId w:val="5"/>
  </w:num>
  <w:num w:numId="36">
    <w:abstractNumId w:val="33"/>
  </w:num>
  <w:num w:numId="37">
    <w:abstractNumId w:val="46"/>
  </w:num>
  <w:num w:numId="38">
    <w:abstractNumId w:val="42"/>
  </w:num>
  <w:num w:numId="39">
    <w:abstractNumId w:val="8"/>
  </w:num>
  <w:num w:numId="40">
    <w:abstractNumId w:val="30"/>
  </w:num>
  <w:num w:numId="41">
    <w:abstractNumId w:val="44"/>
  </w:num>
  <w:num w:numId="42">
    <w:abstractNumId w:val="2"/>
  </w:num>
  <w:num w:numId="43">
    <w:abstractNumId w:val="4"/>
  </w:num>
  <w:num w:numId="44">
    <w:abstractNumId w:val="1"/>
  </w:num>
  <w:num w:numId="45">
    <w:abstractNumId w:val="31"/>
  </w:num>
  <w:num w:numId="46">
    <w:abstractNumId w:val="28"/>
  </w:num>
  <w:num w:numId="47">
    <w:abstractNumId w:val="21"/>
  </w:num>
  <w:num w:numId="48">
    <w:abstractNumId w:val="43"/>
  </w:num>
  <w:num w:numId="49">
    <w:abstractNumId w:val="25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37DFD"/>
    <w:rsid w:val="00042F8F"/>
    <w:rsid w:val="000466BB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D1268"/>
    <w:rsid w:val="000E2FD7"/>
    <w:rsid w:val="000E3DE4"/>
    <w:rsid w:val="00100964"/>
    <w:rsid w:val="0010595A"/>
    <w:rsid w:val="0011297F"/>
    <w:rsid w:val="001376B9"/>
    <w:rsid w:val="0014086C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11D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6C44"/>
    <w:rsid w:val="008B79B5"/>
    <w:rsid w:val="008C7AC8"/>
    <w:rsid w:val="008D09D6"/>
    <w:rsid w:val="008D2DEC"/>
    <w:rsid w:val="008D6B8D"/>
    <w:rsid w:val="008E0473"/>
    <w:rsid w:val="009037AC"/>
    <w:rsid w:val="00905975"/>
    <w:rsid w:val="00913150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A1531B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22E5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4016F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125</cp:revision>
  <dcterms:created xsi:type="dcterms:W3CDTF">2015-11-26T14:28:00Z</dcterms:created>
  <dcterms:modified xsi:type="dcterms:W3CDTF">2016-03-23T09:39:00Z</dcterms:modified>
</cp:coreProperties>
</file>